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6563C1">
        <w:trPr>
          <w:trHeight w:val="4245"/>
        </w:trPr>
        <w:tc>
          <w:tcPr>
            <w:tcW w:w="10243" w:type="dxa"/>
            <w:shd w:val="clear" w:color="auto" w:fill="C6D9F1"/>
          </w:tcPr>
          <w:p w:rsidR="006563C1" w:rsidRDefault="006563C1">
            <w:pPr>
              <w:rPr>
                <w:sz w:val="32"/>
                <w:szCs w:val="32"/>
              </w:rPr>
            </w:pPr>
          </w:p>
          <w:p w:rsidR="006563C1" w:rsidRDefault="001D0E9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UDA </w:t>
            </w:r>
          </w:p>
          <w:p w:rsidR="006563C1" w:rsidRDefault="001D0E9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Pluridisciplinare</w:t>
            </w:r>
          </w:p>
          <w:p w:rsidR="006563C1" w:rsidRDefault="001D0E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Educazione Civica</w:t>
            </w:r>
          </w:p>
          <w:p w:rsidR="006563C1" w:rsidRDefault="001D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Custodiamo la nostra salute </w:t>
            </w:r>
          </w:p>
        </w:tc>
      </w:tr>
    </w:tbl>
    <w:p w:rsidR="001D0E9F" w:rsidRDefault="001D0E9F">
      <w:pPr>
        <w:spacing w:after="0"/>
        <w:jc w:val="center"/>
      </w:pPr>
    </w:p>
    <w:p w:rsidR="006563C1" w:rsidRDefault="001D0E9F">
      <w:pPr>
        <w:spacing w:after="0"/>
        <w:jc w:val="center"/>
      </w:pPr>
      <w:r>
        <w:t>IISS "P. Sette"</w:t>
      </w:r>
    </w:p>
    <w:p w:rsidR="006563C1" w:rsidRDefault="001D0E9F">
      <w:pPr>
        <w:spacing w:after="0"/>
        <w:jc w:val="center"/>
      </w:pPr>
      <w:r>
        <w:t>Santeramo in Colle</w:t>
      </w:r>
    </w:p>
    <w:p w:rsidR="006563C1" w:rsidRDefault="001D0E9F">
      <w:pPr>
        <w:spacing w:after="0"/>
        <w:jc w:val="center"/>
      </w:pPr>
      <w:r>
        <w:t xml:space="preserve">Classe 2^ </w:t>
      </w:r>
      <w:r w:rsidR="00C77B41">
        <w:t>A</w:t>
      </w:r>
      <w:r w:rsidR="008C041D">
        <w:t xml:space="preserve"> </w:t>
      </w:r>
      <w:r w:rsidR="00C77B41">
        <w:t>IMI</w:t>
      </w:r>
    </w:p>
    <w:p w:rsidR="006563C1" w:rsidRDefault="001D0E9F">
      <w:pPr>
        <w:spacing w:after="0"/>
        <w:jc w:val="center"/>
      </w:pPr>
      <w:r>
        <w:t>Anno Scolastico 202</w:t>
      </w:r>
      <w:r w:rsidR="00B01CF3">
        <w:t>3</w:t>
      </w:r>
      <w:r>
        <w:t>/202</w:t>
      </w:r>
      <w:r w:rsidR="00B01CF3">
        <w:t>4</w:t>
      </w:r>
    </w:p>
    <w:p w:rsidR="006563C1" w:rsidRDefault="006563C1">
      <w:pPr>
        <w:spacing w:after="0"/>
        <w:jc w:val="center"/>
      </w:pPr>
    </w:p>
    <w:p w:rsidR="006563C1" w:rsidRDefault="006563C1">
      <w:pPr>
        <w:spacing w:after="0"/>
        <w:jc w:val="center"/>
      </w:pPr>
    </w:p>
    <w:p w:rsidR="006563C1" w:rsidRDefault="006563C1">
      <w:pPr>
        <w:spacing w:after="0"/>
        <w:jc w:val="center"/>
      </w:pPr>
    </w:p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tbl>
      <w:tblPr>
        <w:tblStyle w:val="a0"/>
        <w:tblW w:w="96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676"/>
        <w:gridCol w:w="4822"/>
      </w:tblGrid>
      <w:tr w:rsidR="006563C1">
        <w:trPr>
          <w:trHeight w:val="695"/>
        </w:trPr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  <w:shd w:val="clear" w:color="auto" w:fill="C6D9F1"/>
              </w:rPr>
              <w:tab/>
            </w: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UNITÀ DI APPRENDIMENTO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Denominazione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1D0E9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32"/>
                <w:szCs w:val="32"/>
              </w:rPr>
              <w:t xml:space="preserve"> Custodiamo la nostra salute </w:t>
            </w:r>
            <w:r>
              <w:rPr>
                <w:b/>
                <w:sz w:val="28"/>
                <w:szCs w:val="28"/>
              </w:rPr>
              <w:t>"</w:t>
            </w:r>
          </w:p>
        </w:tc>
      </w:tr>
      <w:tr w:rsidR="006563C1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Compito-prodotto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ind w:left="659"/>
            </w:pPr>
            <w:r>
              <w:t xml:space="preserve">Realizzazione di uno spot di comunicazione sociale sull’abuso di tabacco ed altre sostanze pericolose per la salute dei giovani </w:t>
            </w:r>
          </w:p>
        </w:tc>
      </w:tr>
      <w:tr w:rsidR="006563C1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riferita al  PECUP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numPr>
                <w:ilvl w:val="0"/>
                <w:numId w:val="3"/>
              </w:numPr>
              <w:spacing w:after="0" w:line="240" w:lineRule="auto"/>
              <w:ind w:right="105"/>
              <w:jc w:val="both"/>
            </w:pPr>
            <w:r>
              <w:t>Prendere coscienza delle situazioni e delle forme di disagio giovanile ed adulto nella società contemporanea e comportarsi in modo da promuovere il benessere fisico, psicologico, morale e sociale.</w:t>
            </w:r>
          </w:p>
        </w:tc>
      </w:tr>
      <w:tr w:rsidR="006563C1">
        <w:trPr>
          <w:trHeight w:val="6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6563C1" w:rsidRDefault="001D0E9F">
            <w:pPr>
              <w:ind w:left="179"/>
              <w:rPr>
                <w:b/>
              </w:rPr>
            </w:pPr>
            <w:r>
              <w:rPr>
                <w:b/>
              </w:rPr>
              <w:t xml:space="preserve">Competenze di riferimento area generale  </w:t>
            </w:r>
          </w:p>
          <w:p w:rsidR="006563C1" w:rsidRDefault="006563C1">
            <w:pPr>
              <w:ind w:left="179"/>
              <w:rPr>
                <w:b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1D0E9F">
            <w:pPr>
              <w:numPr>
                <w:ilvl w:val="0"/>
                <w:numId w:val="7"/>
              </w:numPr>
              <w:spacing w:after="0" w:line="240" w:lineRule="auto"/>
              <w:ind w:right="105"/>
              <w:jc w:val="both"/>
            </w:pPr>
            <w:r>
              <w:t xml:space="preserve">Agire in riferimento ad un sistema di valori, coerenti con i principi della Costituzione, in base ai quali essere in grado di valutare fatti e orientare i propri comportamenti personali, sociali e professionali  </w:t>
            </w:r>
          </w:p>
          <w:p w:rsidR="006563C1" w:rsidRDefault="001D0E9F">
            <w:pPr>
              <w:numPr>
                <w:ilvl w:val="0"/>
                <w:numId w:val="7"/>
              </w:numPr>
              <w:spacing w:after="0" w:line="240" w:lineRule="auto"/>
              <w:ind w:right="105"/>
              <w:jc w:val="both"/>
            </w:pPr>
            <w:r>
              <w:t>Individuare ed utilizzare le moderne forme di comunicazione visiva e multimediale, anche con riferimento alle strategie espressive e agli strumenti tecnici della comunicazione in rete</w:t>
            </w:r>
          </w:p>
        </w:tc>
      </w:tr>
      <w:tr w:rsidR="006563C1">
        <w:trPr>
          <w:trHeight w:val="650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</w:tr>
      <w:tr w:rsidR="006563C1" w:rsidTr="001D0E9F">
        <w:trPr>
          <w:trHeight w:val="2400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:rsidR="006563C1" w:rsidRDefault="001D0E9F">
            <w:pPr>
              <w:rPr>
                <w:b/>
              </w:rPr>
            </w:pPr>
            <w:r>
              <w:rPr>
                <w:b/>
              </w:rPr>
              <w:t xml:space="preserve">ITALIANO (ore 6) 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gli argomenti che andrà a trattare</w:t>
            </w: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spacing w:after="0"/>
              <w:rPr>
                <w:b/>
              </w:rPr>
            </w:pPr>
            <w:r>
              <w:rPr>
                <w:b/>
              </w:rPr>
              <w:t>SCIENZE MOTORIE (ore 2)</w:t>
            </w: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Obiettivo Salute e Benessere: uso di sostanze dopanti nel mondo dello sport e nella vita di tutti i giorni</w:t>
            </w:r>
          </w:p>
          <w:p w:rsidR="006563C1" w:rsidRDefault="006563C1">
            <w:pPr>
              <w:spacing w:after="0"/>
            </w:pPr>
          </w:p>
          <w:p w:rsidR="006563C1" w:rsidRDefault="006563C1">
            <w:pPr>
              <w:spacing w:after="0"/>
            </w:pPr>
          </w:p>
          <w:p w:rsidR="006563C1" w:rsidRDefault="001D0E9F">
            <w:pPr>
              <w:spacing w:after="0"/>
              <w:rPr>
                <w:b/>
              </w:rPr>
            </w:pPr>
            <w:r>
              <w:rPr>
                <w:b/>
              </w:rPr>
              <w:t>SCIENZE/FISICA/CHIMICA (ore 2)</w:t>
            </w: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Sicurezza stradale: spazio e tempo di frenata. </w:t>
            </w:r>
          </w:p>
          <w:p w:rsidR="006563C1" w:rsidRDefault="006563C1"/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spacing w:after="0"/>
              <w:rPr>
                <w:b/>
              </w:rPr>
            </w:pPr>
            <w:r>
              <w:rPr>
                <w:b/>
              </w:rPr>
              <w:t>MATEMATICA (ore 3)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La statistica descrittiva, definizioni e metodi di rappresentazione delle informazioni.</w:t>
            </w:r>
          </w:p>
          <w:p w:rsidR="006563C1" w:rsidRDefault="006563C1"/>
          <w:p w:rsidR="006563C1" w:rsidRDefault="001D0E9F">
            <w:pPr>
              <w:rPr>
                <w:b/>
              </w:rPr>
            </w:pPr>
            <w:r>
              <w:rPr>
                <w:b/>
              </w:rPr>
              <w:t>INGLESE (ore 2)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MY HEALTHY AND SAFE LIFE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  <w:highlight w:val="yellow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le abilità corrispondenti agli argomenti trattati</w:t>
            </w:r>
          </w:p>
          <w:p w:rsidR="006563C1" w:rsidRDefault="006563C1"/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Saper individuare e classificare sostanze nocive e gli effetti che provocano a livello psico-fisico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Saper adottare strategie di prevenzione in tema di salute e benessere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Conoscere e calcolare il concetto di spazio e tempo di frenata e i fattori determinanti. 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Conoscere e applicare le leggi della cinematica per ridurre lo spazio e il tempo di frenata.</w:t>
            </w:r>
          </w:p>
          <w:p w:rsidR="006563C1" w:rsidRDefault="006563C1">
            <w:pPr>
              <w:widowControl w:val="0"/>
              <w:spacing w:after="0" w:line="240" w:lineRule="auto"/>
              <w:ind w:left="720"/>
            </w:pPr>
          </w:p>
          <w:p w:rsidR="006563C1" w:rsidRDefault="006563C1">
            <w:pPr>
              <w:widowControl w:val="0"/>
              <w:spacing w:after="0" w:line="240" w:lineRule="auto"/>
              <w:ind w:left="720"/>
            </w:pPr>
          </w:p>
          <w:p w:rsidR="006563C1" w:rsidRDefault="006563C1">
            <w:pPr>
              <w:widowControl w:val="0"/>
              <w:spacing w:after="0" w:line="240" w:lineRule="auto"/>
              <w:ind w:left="720"/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Interpretazione e costruzione di grafici relativi ad un’indagine statistica.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highlight w:val="yellow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1D0E9F">
            <w:pPr>
              <w:rPr>
                <w:color w:val="C0504D"/>
              </w:rPr>
            </w:pPr>
            <w:r>
              <w:rPr>
                <w:b/>
              </w:rPr>
              <w:t xml:space="preserve">      INGLESE (ore 2)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1D0E9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lastRenderedPageBreak/>
              <w:t>reading</w:t>
            </w:r>
            <w:proofErr w:type="spellEnd"/>
          </w:p>
          <w:p w:rsidR="006563C1" w:rsidRDefault="001D0E9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speaking</w:t>
            </w:r>
            <w:proofErr w:type="spellEnd"/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i/>
              </w:rPr>
              <w:t>listening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comprehension</w:t>
            </w:r>
            <w:proofErr w:type="spellEnd"/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</w:pPr>
            <w:proofErr w:type="spellStart"/>
            <w:r>
              <w:rPr>
                <w:i/>
              </w:rPr>
              <w:t>vocabulary</w:t>
            </w:r>
            <w:proofErr w:type="spellEnd"/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</w:pPr>
            <w:proofErr w:type="spellStart"/>
            <w:r>
              <w:rPr>
                <w:i/>
              </w:rPr>
              <w:t>describing</w:t>
            </w:r>
            <w:proofErr w:type="spellEnd"/>
            <w:r>
              <w:rPr>
                <w:i/>
              </w:rPr>
              <w:t xml:space="preserve">     </w:t>
            </w:r>
          </w:p>
          <w:p w:rsidR="006563C1" w:rsidRPr="001D0E9F" w:rsidRDefault="001D0E9F" w:rsidP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i/>
              </w:rPr>
              <w:t>L1 – L2</w:t>
            </w:r>
          </w:p>
        </w:tc>
      </w:tr>
      <w:tr w:rsidR="00C77B41" w:rsidTr="00C77B41">
        <w:trPr>
          <w:trHeight w:val="556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41" w:rsidRPr="00C77B41" w:rsidRDefault="00C77B41" w:rsidP="00C77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C77B41">
              <w:rPr>
                <w:b/>
              </w:rPr>
              <w:lastRenderedPageBreak/>
              <w:t>TIC: REALIZZAZIONE DEL COMPITO PRODOTTO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41" w:rsidRDefault="00C77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Utenti destinatari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F91D86" w:rsidP="00F91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Alunne</w:t>
            </w:r>
            <w:r w:rsidR="001D0E9F">
              <w:rPr>
                <w:color w:val="000000"/>
              </w:rPr>
              <w:t xml:space="preserve"> classe 2 </w:t>
            </w:r>
            <w:r>
              <w:rPr>
                <w:color w:val="000000"/>
              </w:rPr>
              <w:t>A</w:t>
            </w:r>
            <w:r w:rsidR="00B01C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IMI </w:t>
            </w:r>
            <w:bookmarkStart w:id="0" w:name="_GoBack"/>
            <w:bookmarkEnd w:id="0"/>
            <w:r w:rsidR="001D0E9F">
              <w:rPr>
                <w:color w:val="000000"/>
              </w:rPr>
              <w:t>-</w:t>
            </w:r>
            <w:r w:rsidR="00B01CF3">
              <w:rPr>
                <w:color w:val="000000"/>
              </w:rPr>
              <w:t xml:space="preserve"> </w:t>
            </w:r>
            <w:r w:rsidR="001D0E9F">
              <w:rPr>
                <w:color w:val="000000"/>
              </w:rPr>
              <w:t>Istituto "P. Sette"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Cogliere e comprendere le istruzioni per l’esecuzione di un compito (ascolto)</w:t>
            </w:r>
          </w:p>
          <w:p w:rsidR="006563C1" w:rsidRDefault="001D0E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Saper decodificare un testo (lettura)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 di applicazione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Presentazione dell'UDA e delle attività da svolgere.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Lettura di documenti (articoli di giornali, lettura di casi reali, materiali forniti dai docenti).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Lavoro di ricerca e analisi dei materiali forniti dai docenti per la selezione delle informazioni e/o esecuzioni delle consegne per il compito di realtà.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Ideazione di una frase ad effetto con individuazione di un’immagine che promuova o disincentivi un determinato comportamento.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Rappresentazione e trasmissione dello spot di comunicazione sociali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23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 xml:space="preserve">15 ore (febbraio - </w:t>
            </w:r>
            <w:r w:rsidR="001D0E9F">
              <w:rPr>
                <w:color w:val="000000"/>
              </w:rPr>
              <w:t>maggio 202</w:t>
            </w:r>
            <w:r>
              <w:rPr>
                <w:color w:val="000000"/>
              </w:rPr>
              <w:t>3</w:t>
            </w:r>
            <w:r w:rsidR="001D0E9F">
              <w:rPr>
                <w:color w:val="000000"/>
              </w:rPr>
              <w:t xml:space="preserve">) 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Metodologia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frontale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interattiva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Analisi di casi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Cooperative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Peer tutoring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6563C1">
        <w:trPr>
          <w:trHeight w:val="83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interne ed esterne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Studenti</w:t>
            </w: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Docenti di Italiano, Scienze motorie, Matematica, Scienze integrate (Fisica e/o Chimica), Inglese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Computer, software, testi, documenti, articoli di giornale, LIM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Valutazione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Valutazione di processo (in itinere): osservazione dei comportamenti individuali e di gruppo (vedi griglia di valutazione in allegato), esame delle consegne relative alle varie fasi dell’</w:t>
            </w:r>
            <w:proofErr w:type="spellStart"/>
            <w:r>
              <w:t>UdA</w:t>
            </w:r>
            <w:proofErr w:type="spellEnd"/>
            <w:r>
              <w:t xml:space="preserve"> ed eventuale verifica formativa.</w:t>
            </w:r>
          </w:p>
          <w:p w:rsidR="006563C1" w:rsidRDefault="006563C1">
            <w:pPr>
              <w:spacing w:after="0" w:line="240" w:lineRule="auto"/>
              <w:rPr>
                <w:sz w:val="24"/>
                <w:szCs w:val="24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Valutazione di prodotto (alla fine): valutazione del compito-prodotto mediante </w:t>
            </w:r>
            <w:proofErr w:type="spellStart"/>
            <w:r>
              <w:rPr>
                <w:color w:val="000000"/>
              </w:rPr>
              <w:t>checklist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1D0E9F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1D0E9F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1D0E9F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IL DIAGRAMMA DI GANTT</w:t>
      </w: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1"/>
        <w:tblW w:w="963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6563C1">
        <w:trPr>
          <w:trHeight w:val="1364"/>
        </w:trPr>
        <w:tc>
          <w:tcPr>
            <w:tcW w:w="9637" w:type="dxa"/>
          </w:tcPr>
          <w:p w:rsidR="006563C1" w:rsidRDefault="006563C1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6563C1" w:rsidRDefault="001D0E9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UNITÀ’ DI APPRENDIMENTO:</w:t>
            </w: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7"/>
                <w:tab w:val="left" w:pos="9529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>"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 xml:space="preserve"> Custodiamo la nostra salute </w:t>
            </w:r>
            <w:r>
              <w:rPr>
                <w:b/>
                <w:color w:val="000000"/>
                <w:sz w:val="28"/>
                <w:szCs w:val="28"/>
              </w:rPr>
              <w:t>"</w:t>
            </w:r>
          </w:p>
        </w:tc>
      </w:tr>
      <w:tr w:rsidR="006563C1">
        <w:trPr>
          <w:trHeight w:val="480"/>
        </w:trPr>
        <w:tc>
          <w:tcPr>
            <w:tcW w:w="9637" w:type="dxa"/>
          </w:tcPr>
          <w:p w:rsidR="006563C1" w:rsidRDefault="00D8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Coordinatore: prof.ssa Musci A</w:t>
            </w:r>
            <w:r w:rsidR="001D0E9F">
              <w:rPr>
                <w:color w:val="000000"/>
                <w:sz w:val="24"/>
                <w:szCs w:val="24"/>
              </w:rPr>
              <w:t>. (Diritto)</w:t>
            </w:r>
          </w:p>
        </w:tc>
      </w:tr>
      <w:tr w:rsidR="006563C1">
        <w:trPr>
          <w:trHeight w:val="480"/>
        </w:trPr>
        <w:tc>
          <w:tcPr>
            <w:tcW w:w="9637" w:type="dxa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coinvolti: Italiano (ore 6), Scienze motorie (2), Scienze integrate (2 ore), Inglese (ore 2), Matematica (ore 3).</w:t>
            </w:r>
          </w:p>
        </w:tc>
      </w:tr>
    </w:tbl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1D0E9F">
      <w:pPr>
        <w:ind w:left="115"/>
        <w:rPr>
          <w:b/>
          <w:sz w:val="20"/>
          <w:szCs w:val="20"/>
        </w:rPr>
      </w:pPr>
      <w:r>
        <w:rPr>
          <w:b/>
          <w:sz w:val="20"/>
          <w:szCs w:val="20"/>
        </w:rPr>
        <w:t>DIAGRAMMA DI GANTT</w:t>
      </w:r>
    </w:p>
    <w:tbl>
      <w:tblPr>
        <w:tblStyle w:val="a2"/>
        <w:tblW w:w="9600" w:type="dxa"/>
        <w:tblInd w:w="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115"/>
        <w:gridCol w:w="2265"/>
        <w:gridCol w:w="2130"/>
        <w:gridCol w:w="2265"/>
      </w:tblGrid>
      <w:tr w:rsidR="006563C1">
        <w:trPr>
          <w:trHeight w:val="4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67" w:right="232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Fasi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Febbraio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Aprile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Maggio</w:t>
            </w: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6563C1">
        <w:trPr>
          <w:trHeight w:val="4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</w:tbl>
    <w:p w:rsidR="006563C1" w:rsidRDefault="006563C1">
      <w:pPr>
        <w:spacing w:before="90"/>
        <w:ind w:left="115"/>
        <w:jc w:val="center"/>
      </w:pPr>
    </w:p>
    <w:p w:rsidR="006563C1" w:rsidRDefault="006563C1">
      <w:pPr>
        <w:spacing w:before="90"/>
        <w:ind w:left="115"/>
        <w:jc w:val="center"/>
        <w:rPr>
          <w:sz w:val="28"/>
          <w:szCs w:val="28"/>
        </w:rPr>
      </w:pPr>
    </w:p>
    <w:p w:rsidR="006563C1" w:rsidRDefault="006563C1">
      <w:pPr>
        <w:spacing w:before="90"/>
        <w:ind w:left="115"/>
        <w:jc w:val="center"/>
        <w:rPr>
          <w:sz w:val="28"/>
          <w:szCs w:val="28"/>
        </w:rPr>
      </w:pPr>
    </w:p>
    <w:p w:rsidR="006563C1" w:rsidRDefault="001D0E9F">
      <w:pPr>
        <w:spacing w:before="90"/>
        <w:ind w:left="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GRIGLIA DI VALUTAZIONE </w:t>
      </w:r>
    </w:p>
    <w:p w:rsidR="006563C1" w:rsidRDefault="001D0E9F">
      <w:pPr>
        <w:spacing w:before="90"/>
        <w:ind w:left="115"/>
        <w:rPr>
          <w:color w:val="FF0000"/>
        </w:rPr>
      </w:pPr>
      <w:r>
        <w:rPr>
          <w:color w:val="FF0000"/>
        </w:rPr>
        <w:object w:dxaOrig="8985" w:dyaOrig="9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69.95pt" o:ole="">
            <v:imagedata r:id="rId6" o:title="" croptop="7746f" cropleft="-458f"/>
          </v:shape>
          <o:OLEObject Type="Embed" ProgID="FoxitPhantomPDF.Document" ShapeID="_x0000_i1025" DrawAspect="Content" ObjectID="_1762016242" r:id="rId7"/>
        </w:objec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A = Il livello delle competenze e delle abilità è conseguito a livello avanzato ed esercitato con consapevolezza.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 B = Il livello delle competenze e delle abilità è conseguito ad un buon livello ed esercitato con autonomia operativa. 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C = Il livello delle competenze e delle abilità è conseguito ad un discreto livello ed esercitato con autonomia operativa più che sufficiente. 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D = Competenze e abilità sono sufficienti e se guidato supera le incertezze operative.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E = Competenze e abilità sono acquisite in modo parziale o esercitate in modo saltuario e con molta difficoltà 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F = Competenze e abilità insufficienti (se inesistente, l’indicatore non viene considerate)</w:t>
      </w:r>
    </w:p>
    <w:p w:rsidR="006563C1" w:rsidRDefault="006563C1">
      <w:pPr>
        <w:spacing w:before="90"/>
        <w:ind w:left="115"/>
        <w:rPr>
          <w:color w:val="FF0000"/>
        </w:rPr>
      </w:pPr>
    </w:p>
    <w:p w:rsidR="006563C1" w:rsidRDefault="001D0E9F">
      <w:pPr>
        <w:spacing w:after="0"/>
        <w:ind w:left="22" w:right="105"/>
        <w:jc w:val="both"/>
      </w:pPr>
      <w:r>
        <w:t>L’</w:t>
      </w:r>
      <w:proofErr w:type="spellStart"/>
      <w:r>
        <w:t>UdA</w:t>
      </w:r>
      <w:proofErr w:type="spellEnd"/>
      <w:r>
        <w:t xml:space="preserve"> prevede dei compiti/problema che richiedono agli studenti competenze, attraverso conoscenze, abilità, capacità, che possono acquisire autonomamente. Ciò in forza della potenzialità del metodo laboratoriale che porta alla scoperta e alla conquista personale del sapere.</w:t>
      </w:r>
    </w:p>
    <w:p w:rsidR="006563C1" w:rsidRDefault="006563C1">
      <w:pPr>
        <w:spacing w:before="90"/>
        <w:ind w:left="115"/>
        <w:rPr>
          <w:b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563C1">
        <w:tc>
          <w:tcPr>
            <w:tcW w:w="9778" w:type="dxa"/>
          </w:tcPr>
          <w:p w:rsidR="006563C1" w:rsidRDefault="001D0E9F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r>
              <w:rPr>
                <w:b/>
              </w:rPr>
              <w:lastRenderedPageBreak/>
              <w:t>CONSEGNA AGLI STUDENTI</w:t>
            </w:r>
          </w:p>
        </w:tc>
      </w:tr>
      <w:tr w:rsidR="006563C1">
        <w:trPr>
          <w:trHeight w:val="4004"/>
        </w:trPr>
        <w:tc>
          <w:tcPr>
            <w:tcW w:w="9778" w:type="dxa"/>
          </w:tcPr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Titolo compito autentico: 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Cosa si chiede di fare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In che modo</w:t>
            </w:r>
          </w:p>
          <w:p w:rsidR="006563C1" w:rsidRDefault="001D0E9F">
            <w:pPr>
              <w:spacing w:before="90"/>
              <w:ind w:left="115"/>
              <w:rPr>
                <w:b/>
              </w:rPr>
            </w:pPr>
            <w:r>
              <w:rPr>
                <w:b/>
              </w:rPr>
              <w:t>Tempi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Che senso ha (a cosa serve, per quali apprendimenti) 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Criteri di valutazione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Peso dell’UDA in termini di voti di riferimento alle discipline</w:t>
            </w:r>
          </w:p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</w:tc>
      </w:tr>
    </w:tbl>
    <w:p w:rsidR="006563C1" w:rsidRDefault="006563C1">
      <w:pPr>
        <w:spacing w:before="90"/>
        <w:ind w:left="115"/>
        <w:rPr>
          <w:b/>
        </w:rPr>
      </w:pPr>
    </w:p>
    <w:p w:rsidR="006563C1" w:rsidRDefault="006563C1">
      <w:pPr>
        <w:spacing w:before="90"/>
        <w:ind w:left="115"/>
        <w:rPr>
          <w:b/>
        </w:rPr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6563C1" w:rsidTr="00235C57">
        <w:trPr>
          <w:trHeight w:val="61"/>
        </w:trPr>
        <w:tc>
          <w:tcPr>
            <w:tcW w:w="9776" w:type="dxa"/>
          </w:tcPr>
          <w:p w:rsidR="006563C1" w:rsidRDefault="001D0E9F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>-list di auto-valutazione</w:t>
            </w:r>
          </w:p>
        </w:tc>
      </w:tr>
      <w:tr w:rsidR="006563C1" w:rsidTr="00235C57">
        <w:trPr>
          <w:trHeight w:val="2192"/>
        </w:trPr>
        <w:tc>
          <w:tcPr>
            <w:tcW w:w="9776" w:type="dxa"/>
          </w:tcPr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6563C1" w:rsidRDefault="006563C1">
      <w:pPr>
        <w:spacing w:before="90"/>
        <w:ind w:left="115"/>
        <w:rPr>
          <w:b/>
        </w:rPr>
      </w:pPr>
    </w:p>
    <w:sectPr w:rsidR="006563C1">
      <w:pgSz w:w="11920" w:h="16840"/>
      <w:pgMar w:top="1600" w:right="960" w:bottom="660" w:left="1020" w:header="0" w:footer="46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91AE4"/>
    <w:multiLevelType w:val="multilevel"/>
    <w:tmpl w:val="BB229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57472"/>
    <w:multiLevelType w:val="multilevel"/>
    <w:tmpl w:val="3524E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715C0E"/>
    <w:multiLevelType w:val="multilevel"/>
    <w:tmpl w:val="B680FFEA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FA4365E"/>
    <w:multiLevelType w:val="multilevel"/>
    <w:tmpl w:val="F970D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4BD4"/>
    <w:multiLevelType w:val="multilevel"/>
    <w:tmpl w:val="B0C89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5212C7"/>
    <w:multiLevelType w:val="multilevel"/>
    <w:tmpl w:val="1C7AE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4970B35"/>
    <w:multiLevelType w:val="multilevel"/>
    <w:tmpl w:val="41166BC4"/>
    <w:lvl w:ilvl="0">
      <w:start w:val="1"/>
      <w:numFmt w:val="bullet"/>
      <w:lvlText w:val="●"/>
      <w:lvlJc w:val="left"/>
      <w:pPr>
        <w:ind w:left="7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C1"/>
    <w:rsid w:val="000B07A5"/>
    <w:rsid w:val="001D0E9F"/>
    <w:rsid w:val="00235C57"/>
    <w:rsid w:val="002B434E"/>
    <w:rsid w:val="00435FD7"/>
    <w:rsid w:val="006563C1"/>
    <w:rsid w:val="008C041D"/>
    <w:rsid w:val="00B01CF3"/>
    <w:rsid w:val="00C77B41"/>
    <w:rsid w:val="00D80426"/>
    <w:rsid w:val="00EB3A4C"/>
    <w:rsid w:val="00F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84BC-CA30-465C-A512-696AE1A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3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1058B8"/>
    <w:pPr>
      <w:keepNext/>
      <w:keepLines/>
      <w:spacing w:after="60"/>
    </w:pPr>
    <w:rPr>
      <w:rFonts w:ascii="Arial" w:eastAsia="Arial" w:hAnsi="Arial" w:cs="Arial"/>
      <w:sz w:val="52"/>
      <w:szCs w:val="52"/>
      <w:lang w:val="it"/>
    </w:rPr>
  </w:style>
  <w:style w:type="paragraph" w:styleId="Paragrafoelenco">
    <w:name w:val="List Paragraph"/>
    <w:basedOn w:val="Normale"/>
    <w:uiPriority w:val="34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0E6E"/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paragraph" w:customStyle="1" w:styleId="Titolo11">
    <w:name w:val="Titolo 11"/>
    <w:basedOn w:val="Normale"/>
    <w:uiPriority w:val="1"/>
    <w:qFormat/>
    <w:rsid w:val="00E10E6E"/>
    <w:pPr>
      <w:widowControl w:val="0"/>
      <w:autoSpaceDE w:val="0"/>
      <w:autoSpaceDN w:val="0"/>
      <w:spacing w:before="90" w:after="0" w:line="240" w:lineRule="auto"/>
      <w:ind w:left="115"/>
      <w:outlineLvl w:val="1"/>
    </w:pPr>
    <w:rPr>
      <w:rFonts w:ascii="Trebuchet MS" w:eastAsia="Trebuchet MS" w:hAnsi="Trebuchet MS" w:cs="Trebuchet MS"/>
      <w:b/>
      <w:bCs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67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45"/>
    <w:pPr>
      <w:spacing w:after="16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45"/>
    <w:rPr>
      <w:rFonts w:eastAsia="Calibri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754"/>
  </w:style>
  <w:style w:type="paragraph" w:styleId="Pidipagina">
    <w:name w:val="footer"/>
    <w:basedOn w:val="Normale"/>
    <w:link w:val="Pidipagina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754"/>
  </w:style>
  <w:style w:type="character" w:styleId="Rimandocommento">
    <w:name w:val="annotation reference"/>
    <w:basedOn w:val="Carpredefinitoparagrafo"/>
    <w:uiPriority w:val="99"/>
    <w:semiHidden/>
    <w:unhideWhenUsed/>
    <w:rsid w:val="007A79F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9FB"/>
    <w:pPr>
      <w:spacing w:after="200"/>
    </w:pPr>
    <w:rPr>
      <w:rFonts w:eastAsiaTheme="minorEastAsia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9FB"/>
    <w:rPr>
      <w:rFonts w:eastAsia="Calibri"/>
      <w:b/>
      <w:bCs/>
      <w:sz w:val="20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058B8"/>
    <w:rPr>
      <w:rFonts w:ascii="Arial" w:eastAsia="Arial" w:hAnsi="Arial" w:cs="Arial"/>
      <w:sz w:val="52"/>
      <w:szCs w:val="52"/>
      <w:lang w:val="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fOJV9sp/poI9Vn4iC9Dh5TGYQ==">AMUW2mXqtk1kcu1K2Vb3zcXUsvoZ+TKppIx71KHcp6p/AFsBqEwcqd/jYL7I7NtmrliXrVG7h/3RH3FAHb8haU4FAODS9yvavUNlg2a6EHNLVXlqGCf9C7pv6wcaHNjwnoOdtlBOMt+W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6</cp:revision>
  <dcterms:created xsi:type="dcterms:W3CDTF">2023-11-10T17:01:00Z</dcterms:created>
  <dcterms:modified xsi:type="dcterms:W3CDTF">2023-11-20T19:11:00Z</dcterms:modified>
</cp:coreProperties>
</file>